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E327C">
        <w:rPr>
          <w:rFonts w:ascii="Times New Roman" w:hAnsi="Times New Roman"/>
          <w:caps/>
          <w:color w:val="000000"/>
          <w:sz w:val="18"/>
          <w:szCs w:val="20"/>
        </w:rPr>
        <w:t>236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E327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19.10.2020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E327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19.10.2020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E327C" w:rsidP="009E327C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Акционерное  общество "Сервисная Логическая Компания", Адрес: 119034, МОСКВА ГОРОД, УЛИЦА ОСТОЖЕНКА, ДОМ 10, ОФИС 308 КОМНАТА 17В, ИНН (7704620885) - при условии уплаты взноса в компенсационный фонд возмещения вреда (1 уровень ответственности по обязательствам);</w:t>
      </w:r>
    </w:p>
    <w:p w:rsid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</w:p>
    <w:p w:rsid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"</w:t>
      </w:r>
      <w:proofErr w:type="spellStart"/>
      <w:r>
        <w:rPr>
          <w:bCs/>
          <w:color w:val="000000"/>
          <w:sz w:val="18"/>
        </w:rPr>
        <w:t>СпецТрансСервис</w:t>
      </w:r>
      <w:proofErr w:type="spellEnd"/>
      <w:r>
        <w:rPr>
          <w:bCs/>
          <w:color w:val="000000"/>
          <w:sz w:val="18"/>
        </w:rPr>
        <w:t>", Адрес: 119034, ГОРОД МОСКВА, УЛИЦА ОСТОЖЕНКА, ДОМ 10, ОФИС 501Б, ИНН (7704764291) - при условии уплаты взноса в компенсационный фонд возмещения вреда (1 уровень ответственности по обязательствам);</w:t>
      </w:r>
    </w:p>
    <w:p w:rsidR="009E327C" w:rsidRP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327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09D8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048C-E937-4F81-8513-7F11884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2020-10-19T08:11:00Z</dcterms:created>
  <dcterms:modified xsi:type="dcterms:W3CDTF">2020-10-19T08:15:00Z</dcterms:modified>
</cp:coreProperties>
</file>