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CE3B3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21.01.2022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11E75">
        <w:rPr>
          <w:b/>
          <w:sz w:val="28"/>
          <w:szCs w:val="28"/>
        </w:rPr>
        <w:t>115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CE3B3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CE3B3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ЭНСК «ЭНЕРКОМ» (ИНН 7733900083), номер в реестре членов Ассоциации - 426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E3B3C" w:rsidTr="00CE3B3C">
        <w:tc>
          <w:tcPr>
            <w:tcW w:w="4855" w:type="dxa"/>
            <w:vAlign w:val="center"/>
          </w:tcPr>
          <w:p w:rsidR="00CE3B3C" w:rsidRPr="00CE3B3C" w:rsidRDefault="00CE3B3C" w:rsidP="00CE3B3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E3B3C" w:rsidRPr="00CE3B3C" w:rsidRDefault="00CE3B3C" w:rsidP="00CE3B3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E3B3C" w:rsidTr="00CE3B3C">
        <w:tc>
          <w:tcPr>
            <w:tcW w:w="4855" w:type="dxa"/>
            <w:vAlign w:val="center"/>
          </w:tcPr>
          <w:p w:rsidR="00CE3B3C" w:rsidRPr="00CE3B3C" w:rsidRDefault="00CE3B3C" w:rsidP="00CE3B3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CE3B3C" w:rsidRPr="00CE3B3C" w:rsidRDefault="00CE3B3C" w:rsidP="00CE3B3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115404,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 xml:space="preserve">. Тер. Г. Муниципальный округ Бирюлево Восточное, ул. </w:t>
            </w:r>
            <w:proofErr w:type="spellStart"/>
            <w:r>
              <w:rPr>
                <w:sz w:val="16"/>
              </w:rPr>
              <w:t>Бирюлевская</w:t>
            </w:r>
            <w:proofErr w:type="spellEnd"/>
            <w:r>
              <w:rPr>
                <w:sz w:val="16"/>
              </w:rPr>
              <w:t>, д.24, корпус 1, помещение 3, комната 1, офис 130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1791A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3B3C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1E75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263E-6D4D-456F-91CD-AEBB8EA9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4</cp:revision>
  <cp:lastPrinted>2022-01-21T08:22:00Z</cp:lastPrinted>
  <dcterms:created xsi:type="dcterms:W3CDTF">2022-01-21T08:14:00Z</dcterms:created>
  <dcterms:modified xsi:type="dcterms:W3CDTF">2022-01-21T08:22:00Z</dcterms:modified>
</cp:coreProperties>
</file>